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rai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r>
              <w:rPr>
                <w:rFonts w:ascii="Calibri" w:hAnsi="Calibri"/>
                <w:b/>
                <w:i w:val="0"/>
                <w:color w:val="15181D"/>
                <w:sz w:val="44"/>
              </w:rPr>
              <w:t>Joakim Platbarzdis</w:t>
            </w:r>
          </w:p>
          <w:p>
            <w:r>
              <w:rPr>
                <w:rFonts w:ascii="Calibri" w:hAnsi="Calibri"/>
                <w:b w:val="0"/>
                <w:i w:val="0"/>
                <w:color w:val="5F656E"/>
                <w:sz w:val="23"/>
              </w:rPr>
              <w:t>Programme lead and programme manager, technical project manager, interim CTO, product leader.</w:t>
            </w:r>
          </w:p>
          <w:p>
            <w:r>
              <w:rPr>
                <w:rFonts w:ascii="Calibri" w:hAnsi="Calibri"/>
                <w:b w:val="0"/>
                <w:i w:val="0"/>
                <w:color w:val="5F656E"/>
                <w:sz w:val="19"/>
              </w:rPr>
              <w:t>Stockholm · hello@mettle.se · mettle.se · linkedin.com/in/joakimpl</w:t>
            </w:r>
          </w:p>
          <w:p>
            <w:r>
              <w:rPr>
                <w:rFonts w:ascii="Calibri" w:hAnsi="Calibri"/>
                <w:b/>
                <w:i w:val="0"/>
                <w:color w:val="0E5A4C"/>
                <w:sz w:val="19"/>
              </w:rPr>
              <w:t>Available from Monday 2 November 2026, full or part time.</w:t>
            </w:r>
          </w:p>
        </w:tc>
      </w:tr>
    </w:tbl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Profile</w:t>
      </w:r>
    </w:p>
    <w:p>
      <w:r>
        <w:rPr>
          <w:rFonts w:ascii="Calibri" w:hAnsi="Calibri"/>
          <w:b w:val="0"/>
          <w:i w:val="0"/>
          <w:color w:val="15181D"/>
          <w:sz w:val="21"/>
        </w:rPr>
        <w:t>I lead IT programmes where suppliers, systems and regulation meet, and I build and run software myself. I was senior product manager for AI products at Episerver; since 2020 I have led change in finance, as CTO, head of engineering and programme lead. Since 2008 I have built and run the platform behind the TermoSense web features, for temperature monitoring in stores and research labs and depot heating for buses.</w:t>
      </w:r>
    </w:p>
    <w:p>
      <w:r>
        <w:rPr>
          <w:rFonts w:ascii="Calibri" w:hAnsi="Calibri"/>
          <w:b w:val="0"/>
          <w:i w:val="0"/>
          <w:color w:val="15181D"/>
          <w:sz w:val="21"/>
        </w:rPr>
        <w:t>When someone brings me a problem, I start from their knowledge and experience, add my own, and we find the best solution together. When someone brings a better idea, I take it on straight away. Coaching children taught me three things I still lead by: everyone needs to be seen, a message has about ten seconds to land, and people grow best with half their time on what they already do well and half on something new. I learn an organisation quickly and deeply, mapping how things actually work, so I can support people where that knowledge has gone missing. I match each team with what they need and what they can carry, and step into the gaps between departments so delivery holds. When something needs attention, I back it with data, collecting it myself when none exists, and present it in a form that fits the people who have to act on it.</w:t>
      </w:r>
    </w:p>
    <w:p>
      <w:r>
        <w:rPr>
          <w:rFonts w:ascii="Calibri" w:hAnsi="Calibri"/>
          <w:b w:val="0"/>
          <w:i w:val="0"/>
          <w:color w:val="15181D"/>
          <w:sz w:val="21"/>
        </w:rPr>
        <w:t>In a new role I start with the people: who is there, what we are doing and why, so I can see where I can help. I treat compliance as the licence to operate. Regulation and supervision protect trust in the financial system, and that trust serves everyone. I work in whatever tools the organisation already uses, Jira, Azure DevOps, Microsoft Project or Power BI, and choose what makes collaboration easiest. When I disagree with a decision, I raise it as a risk and make sure its owner understands the consequences and signs it off. Then I ensure that appropriate mitigations and follow-ups are put in place.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What I do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Technical project management – </w:t>
      </w:r>
      <w:r>
        <w:rPr>
          <w:rFonts w:ascii="Calibri" w:hAnsi="Calibri"/>
          <w:b w:val="0"/>
          <w:i w:val="0"/>
          <w:color w:val="15181D"/>
          <w:sz w:val="21"/>
        </w:rPr>
        <w:t>IT projects with many suppliers, deadlines and rules.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DORA and ICT risk – </w:t>
      </w:r>
      <w:r>
        <w:rPr>
          <w:rFonts w:ascii="Calibri" w:hAnsi="Calibri"/>
          <w:b w:val="0"/>
          <w:i w:val="0"/>
          <w:color w:val="15181D"/>
          <w:sz w:val="21"/>
        </w:rPr>
        <w:t>From the text of the law and its technical standards; in financial firms, with the Mindstreet team.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Interim CTO or head of engineering – </w:t>
      </w:r>
      <w:r>
        <w:rPr>
          <w:rFonts w:ascii="Calibri" w:hAnsi="Calibri"/>
          <w:b w:val="0"/>
          <w:i w:val="0"/>
          <w:color w:val="15181D"/>
          <w:sz w:val="21"/>
        </w:rPr>
        <w:t>When engineering needs a leader or a new structure.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Cloud and platform – </w:t>
      </w:r>
      <w:r>
        <w:rPr>
          <w:rFonts w:ascii="Calibri" w:hAnsi="Calibri"/>
          <w:b w:val="0"/>
          <w:i w:val="0"/>
          <w:color w:val="15181D"/>
          <w:sz w:val="21"/>
        </w:rPr>
        <w:t>Moving systems while what depends on them keeps running.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Product leadership – </w:t>
      </w:r>
      <w:r>
        <w:rPr>
          <w:rFonts w:ascii="Calibri" w:hAnsi="Calibri"/>
          <w:b w:val="0"/>
          <w:i w:val="0"/>
          <w:color w:val="15181D"/>
          <w:sz w:val="21"/>
        </w:rPr>
        <w:t>A product function that decides with evidence.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IoT: connected devices and monitoring – </w:t>
      </w:r>
      <w:r>
        <w:rPr>
          <w:rFonts w:ascii="Calibri" w:hAnsi="Calibri"/>
          <w:b w:val="0"/>
          <w:i w:val="0"/>
          <w:color w:val="15181D"/>
          <w:sz w:val="21"/>
        </w:rPr>
        <w:t>Sensors and field devices, and the platform behind them, run for years.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Documents and archives – </w:t>
      </w:r>
      <w:r>
        <w:rPr>
          <w:rFonts w:ascii="Calibri" w:hAnsi="Calibri"/>
          <w:b w:val="0"/>
          <w:i w:val="0"/>
          <w:color w:val="15181D"/>
          <w:sz w:val="21"/>
        </w:rPr>
        <w:t>What to keep, for how long, and where.</w:t>
      </w:r>
    </w:p>
    <w:p>
      <w:pPr>
        <w:pStyle w:val="ListBullet"/>
      </w:pPr>
      <w:r>
        <w:rPr>
          <w:rFonts w:ascii="Calibri" w:hAnsi="Calibri"/>
          <w:b/>
          <w:i w:val="0"/>
          <w:color w:val="15181D"/>
          <w:sz w:val="21"/>
        </w:rPr>
        <w:t xml:space="preserve">Applied AI in delivery – </w:t>
      </w:r>
      <w:r>
        <w:rPr>
          <w:rFonts w:ascii="Calibri" w:hAnsi="Calibri"/>
          <w:b w:val="0"/>
          <w:i w:val="0"/>
          <w:color w:val="15181D"/>
          <w:sz w:val="21"/>
        </w:rPr>
        <w:t>AI in the work, as far as your organisation allows.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Experience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May – Oct 2026  ·  </w:t>
      </w:r>
      <w:r>
        <w:rPr>
          <w:rFonts w:ascii="Calibri" w:hAnsi="Calibri"/>
          <w:b/>
          <w:i w:val="0"/>
          <w:color w:val="15181D"/>
          <w:sz w:val="21"/>
        </w:rPr>
        <w:t>ICT project manager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A Swedish financial firm (Mindstreet team)</w:t>
      </w:r>
    </w:p>
    <w:p>
      <w:r>
        <w:rPr>
          <w:rFonts w:ascii="Calibri" w:hAnsi="Calibri"/>
          <w:b w:val="0"/>
          <w:i w:val="0"/>
          <w:color w:val="15181D"/>
          <w:sz w:val="20"/>
        </w:rPr>
        <w:t>DORA readiness and authorisation programme: a function register, traceability from obligation to governing document to work item, a business impact analysis and a decision forum. AI support under human validation.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Nov 2022 – Jun 2026  ·  </w:t>
      </w:r>
      <w:r>
        <w:rPr>
          <w:rFonts w:ascii="Calibri" w:hAnsi="Calibri"/>
          <w:b/>
          <w:i w:val="0"/>
          <w:color w:val="15181D"/>
          <w:sz w:val="21"/>
        </w:rPr>
        <w:t>Technical project manager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BNP Paribas Personal Finance Nordic (Mindstreet team)</w:t>
      </w:r>
    </w:p>
    <w:p>
      <w:r>
        <w:rPr>
          <w:rFonts w:ascii="Calibri" w:hAnsi="Calibri"/>
          <w:b w:val="0"/>
          <w:i w:val="0"/>
          <w:color w:val="15181D"/>
          <w:sz w:val="20"/>
        </w:rPr>
        <w:t>Migration of a regulated deposit service at a consumer bank. E-archive tender and vendor selection, and document digitalisation. Test strategy, training of business users and reporting in Power BI.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2022 –  ·  </w:t>
      </w:r>
      <w:r>
        <w:rPr>
          <w:rFonts w:ascii="Calibri" w:hAnsi="Calibri"/>
          <w:b/>
          <w:i w:val="0"/>
          <w:color w:val="15181D"/>
          <w:sz w:val="21"/>
        </w:rPr>
        <w:t>Consultant; associated consultant since December 2025</w:t>
      </w:r>
    </w:p>
    <w:p>
      <w:pPr>
        <w:keepNext w:val="0"/>
        <w:spacing w:after="0"/>
      </w:pPr>
      <w:r>
        <w:rPr>
          <w:rFonts w:ascii="Calibri" w:hAnsi="Calibri"/>
          <w:b/>
          <w:i w:val="0"/>
          <w:color w:val="0E5A4C"/>
          <w:sz w:val="20"/>
        </w:rPr>
        <w:t>Mindstreet, Stockholm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2021 – 2022  ·  </w:t>
      </w:r>
      <w:r>
        <w:rPr>
          <w:rFonts w:ascii="Calibri" w:hAnsi="Calibri"/>
          <w:b/>
          <w:i w:val="0"/>
          <w:color w:val="15181D"/>
          <w:sz w:val="21"/>
        </w:rPr>
        <w:t>Head of engineering and product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Bricknode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Set the technical strategy for a next-generation SaaS platform on Google Cloud.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Kept the .NET applications and the Azure estate running alongside it.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Moved the organisation from separate engineering and SRE teams to DevSecOps: one backlog, shared sessions, no silos.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Led a department of 17: developers, operations, testers and a product manager, across several feature teams.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Introduced company-wide release management by formalising the role of the person already leading testing and releases, with sign-off before each release.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Built Jira epic workflows: handover to testing before release, marketing before closure.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Ran product management to the Pragmatic framework.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Contributed to the ISO 27001 work.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2020 – 2021  ·  </w:t>
      </w:r>
      <w:r>
        <w:rPr>
          <w:rFonts w:ascii="Calibri" w:hAnsi="Calibri"/>
          <w:b/>
          <w:i w:val="0"/>
          <w:color w:val="15181D"/>
          <w:sz w:val="21"/>
        </w:rPr>
        <w:t>CTO; from November 2020 also group CTO of Xsave AB (Nord Fondkommission and Ymer Partners)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Nord Fondkommission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Recruited and led a local team of five working DevSecOps (three engineers, a UX designer and a data engineer), and promoted one engineer to lead the offshore delivery partners.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Built group IT for both companies in a shared office: network, security systems, cameras.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Gave each company its own Office 365 tenant, with SSO and Atlassian integrations.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The team delivered a product approval flow and portfolio rebalancing for clients.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Set up compliant sign-off by UX, compliance and the business in native Jira workflows.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Set up product management and MiFID II, GDPR and ISO 27001 policies.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Ran a hybrid estate of on-premises servers, AWS and Google Cloud.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Moved market and portfolio data to AWS; daily transaction reporting stayed on premises.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2008 – 2020  ·  </w:t>
      </w:r>
      <w:r>
        <w:rPr>
          <w:rFonts w:ascii="Calibri" w:hAnsi="Calibri"/>
          <w:b/>
          <w:i w:val="0"/>
          <w:color w:val="15181D"/>
          <w:sz w:val="21"/>
        </w:rPr>
        <w:t>Lead developer, product owner, product manager, senior product manager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Episerver (now Optimizely)</w:t>
      </w:r>
    </w:p>
    <w:p>
      <w:r>
        <w:rPr>
          <w:rFonts w:ascii="Calibri" w:hAnsi="Calibri"/>
          <w:b w:val="0"/>
          <w:i w:val="0"/>
          <w:color w:val="15181D"/>
          <w:sz w:val="20"/>
        </w:rPr>
        <w:t>Selected for the President’s Club 2018. Product management of cloud services for AI personalisation, site search and predictive analytics, across the life cycle, pricing and go-to-market. Earlier front-end lead, product owner for personalisation and search, and full-stack developer.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2000 –  ·  </w:t>
      </w:r>
      <w:r>
        <w:rPr>
          <w:rFonts w:ascii="Calibri" w:hAnsi="Calibri"/>
          <w:b/>
          <w:i w:val="0"/>
          <w:color w:val="15181D"/>
          <w:sz w:val="21"/>
        </w:rPr>
        <w:t>Founder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Mettle AB, sole trader as Mettle IT &amp; Media Solutions until 2020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Built and have run the TermoSense platform for SensiNet since 2008, supplied as OEM: the web platform, the field gateway software and the SMS alarm path; over 700 million reports to date and 90+ field devices by 2022.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Product owner for it, from the roadmap to the changelog customers read in the app in English and Swedish.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In 2026 modernised the platform: PHP 8.4 on a new server, gateway 2.0 reporting over an authenticated REST API, a rebuilt SMS gateway, and alerts that fire when something goes quiet.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I build with an AI coding agent and review its work. An AI agent investigates each service-desk ticket and drafts the reply, and I approve every reply before it reaches a customer.</w:t>
      </w:r>
    </w:p>
    <w:p>
      <w:pPr>
        <w:pStyle w:val="ListBullet"/>
        <w:spacing w:after="0"/>
      </w:pPr>
      <w:r>
        <w:rPr>
          <w:rFonts w:ascii="Calibri" w:hAnsi="Calibri"/>
          <w:b w:val="0"/>
          <w:i w:val="0"/>
          <w:color w:val="15181D"/>
          <w:sz w:val="20"/>
        </w:rPr>
        <w:t>Data collection and visualisation for food, fuel and transport. MetLex since 2026.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2007 – 2008  ·  </w:t>
      </w:r>
      <w:r>
        <w:rPr>
          <w:rFonts w:ascii="Calibri" w:hAnsi="Calibri"/>
          <w:b/>
          <w:i w:val="0"/>
          <w:color w:val="15181D"/>
          <w:sz w:val="21"/>
        </w:rPr>
        <w:t>Software engineer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Netstar</w:t>
      </w:r>
    </w:p>
    <w:p>
      <w:r>
        <w:rPr>
          <w:rFonts w:ascii="Calibri" w:hAnsi="Calibri"/>
          <w:b w:val="0"/>
          <w:i w:val="0"/>
          <w:color w:val="15181D"/>
          <w:sz w:val="20"/>
        </w:rPr>
        <w:t>StarMail, a mass-mail service; an on-call phone system on Asterisk.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2006 – 2007  ·  </w:t>
      </w:r>
      <w:r>
        <w:rPr>
          <w:rFonts w:ascii="Calibri" w:hAnsi="Calibri"/>
          <w:b/>
          <w:i w:val="0"/>
          <w:color w:val="15181D"/>
          <w:sz w:val="21"/>
        </w:rPr>
        <w:t>IT manager</w:t>
      </w:r>
    </w:p>
    <w:p>
      <w:pPr>
        <w:keepNext w:val="0"/>
        <w:spacing w:after="0"/>
      </w:pPr>
      <w:r>
        <w:rPr>
          <w:rFonts w:ascii="Calibri" w:hAnsi="Calibri"/>
          <w:b/>
          <w:i w:val="0"/>
          <w:color w:val="0E5A4C"/>
          <w:sz w:val="20"/>
        </w:rPr>
        <w:t>Noble Entertainment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2003 – 2004  ·  </w:t>
      </w:r>
      <w:r>
        <w:rPr>
          <w:rFonts w:ascii="Calibri" w:hAnsi="Calibri"/>
          <w:b/>
          <w:i w:val="0"/>
          <w:color w:val="15181D"/>
          <w:sz w:val="21"/>
        </w:rPr>
        <w:t>Systems integrator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CIT Sweden</w:t>
      </w:r>
    </w:p>
    <w:p>
      <w:r>
        <w:rPr>
          <w:rFonts w:ascii="Calibri" w:hAnsi="Calibri"/>
          <w:b w:val="0"/>
          <w:i w:val="0"/>
          <w:color w:val="15181D"/>
          <w:sz w:val="20"/>
        </w:rPr>
        <w:t>Building automation integration as a contractor, completing the work I had started at Johnson Controls.</w:t>
      </w:r>
    </w:p>
    <w:p>
      <w:pPr>
        <w:keepNext/>
        <w:spacing w:before="140" w:after="0"/>
      </w:pPr>
      <w:r>
        <w:rPr>
          <w:rFonts w:ascii="Calibri" w:hAnsi="Calibri"/>
          <w:b w:val="0"/>
          <w:i w:val="0"/>
          <w:color w:val="5F656E"/>
          <w:sz w:val="20"/>
        </w:rPr>
        <w:t xml:space="preserve">2001 – 2003  ·  </w:t>
      </w:r>
      <w:r>
        <w:rPr>
          <w:rFonts w:ascii="Calibri" w:hAnsi="Calibri"/>
          <w:b/>
          <w:i w:val="0"/>
          <w:color w:val="15181D"/>
          <w:sz w:val="21"/>
        </w:rPr>
        <w:t>IT manager and systems integrator</w:t>
      </w:r>
    </w:p>
    <w:p>
      <w:pPr>
        <w:keepNext/>
        <w:spacing w:after="0"/>
      </w:pPr>
      <w:r>
        <w:rPr>
          <w:rFonts w:ascii="Calibri" w:hAnsi="Calibri"/>
          <w:b/>
          <w:i w:val="0"/>
          <w:color w:val="0E5A4C"/>
          <w:sz w:val="20"/>
        </w:rPr>
        <w:t>Johnson Controls Norden</w:t>
      </w:r>
    </w:p>
    <w:p>
      <w:r>
        <w:rPr>
          <w:rFonts w:ascii="Calibri" w:hAnsi="Calibri"/>
          <w:b w:val="0"/>
          <w:i w:val="0"/>
          <w:color w:val="15181D"/>
          <w:sz w:val="20"/>
        </w:rPr>
        <w:t>OPC integration requirements for Kista Science Tower (NCC): building automation, Kone elevators and Schneider Electric lighting tied into one visualisation and notification view; quoted in the ICONICS case study.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Education and certification</w:t>
      </w:r>
    </w:p>
    <w:p>
      <w:r>
        <w:rPr>
          <w:rFonts w:ascii="Calibri" w:hAnsi="Calibri"/>
          <w:b w:val="0"/>
          <w:i w:val="0"/>
          <w:color w:val="5F656E"/>
          <w:sz w:val="20"/>
        </w:rPr>
        <w:t xml:space="preserve">2017  ·  </w:t>
      </w:r>
      <w:r>
        <w:rPr>
          <w:rFonts w:ascii="Calibri" w:hAnsi="Calibri"/>
          <w:b/>
          <w:i w:val="0"/>
          <w:color w:val="15181D"/>
          <w:sz w:val="21"/>
        </w:rPr>
        <w:t>PMC-III (Foundations, Focus, Build)</w:t>
      </w:r>
      <w:r>
        <w:rPr>
          <w:rFonts w:ascii="Calibri" w:hAnsi="Calibri"/>
          <w:b w:val="0"/>
          <w:i w:val="0"/>
          <w:color w:val="15181D"/>
          <w:sz w:val="21"/>
        </w:rPr>
        <w:t xml:space="preserve"> – Pragmatic Institute</w:t>
      </w:r>
    </w:p>
    <w:p>
      <w:r>
        <w:rPr>
          <w:rFonts w:ascii="Calibri" w:hAnsi="Calibri"/>
          <w:b w:val="0"/>
          <w:i w:val="0"/>
          <w:color w:val="5F656E"/>
          <w:sz w:val="20"/>
        </w:rPr>
        <w:t xml:space="preserve">2013  ·  </w:t>
      </w:r>
      <w:r>
        <w:rPr>
          <w:rFonts w:ascii="Calibri" w:hAnsi="Calibri"/>
          <w:b/>
          <w:i w:val="0"/>
          <w:color w:val="15181D"/>
          <w:sz w:val="21"/>
        </w:rPr>
        <w:t>Human-Computer Interaction (online course, Coursera)</w:t>
      </w:r>
      <w:r>
        <w:rPr>
          <w:rFonts w:ascii="Calibri" w:hAnsi="Calibri"/>
          <w:b w:val="0"/>
          <w:i w:val="0"/>
          <w:color w:val="15181D"/>
          <w:sz w:val="21"/>
        </w:rPr>
        <w:t xml:space="preserve"> – UC San Diego</w:t>
      </w:r>
    </w:p>
    <w:p>
      <w:r>
        <w:rPr>
          <w:rFonts w:ascii="Calibri" w:hAnsi="Calibri"/>
          <w:b w:val="0"/>
          <w:i w:val="0"/>
          <w:color w:val="5F656E"/>
          <w:sz w:val="20"/>
        </w:rPr>
        <w:t xml:space="preserve">2001  ·  </w:t>
      </w:r>
      <w:r>
        <w:rPr>
          <w:rFonts w:ascii="Calibri" w:hAnsi="Calibri"/>
          <w:b/>
          <w:i w:val="0"/>
          <w:color w:val="15181D"/>
          <w:sz w:val="21"/>
        </w:rPr>
        <w:t>Qualified vocational education, virtual reality</w:t>
      </w:r>
      <w:r>
        <w:rPr>
          <w:rFonts w:ascii="Calibri" w:hAnsi="Calibri"/>
          <w:b w:val="0"/>
          <w:i w:val="0"/>
          <w:color w:val="15181D"/>
          <w:sz w:val="21"/>
        </w:rPr>
        <w:t xml:space="preserve"> – Nackademin, Stockholm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Tools and methods</w:t>
      </w:r>
    </w:p>
    <w:p>
      <w:r>
        <w:rPr>
          <w:rFonts w:ascii="Calibri" w:hAnsi="Calibri"/>
          <w:b w:val="0"/>
          <w:i w:val="0"/>
          <w:color w:val="15181D"/>
          <w:sz w:val="21"/>
        </w:rPr>
        <w:t>Jira and Confluence, Azure DevOps, Microsoft Project, Kanban and Scrum, Power BI, Office 365, Google Cloud, AWS, Azure, Kubernetes, GitOps, infrastructure as code, PHP, C#, Java, JavaScript, Python, Perl, SQL and MariaDB.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Industries</w:t>
      </w:r>
    </w:p>
    <w:p>
      <w:r>
        <w:rPr>
          <w:rFonts w:ascii="Calibri" w:hAnsi="Calibri"/>
          <w:b w:val="0"/>
          <w:i w:val="0"/>
          <w:color w:val="15181D"/>
          <w:sz w:val="21"/>
        </w:rPr>
        <w:t>Banking and consumer credit, investment services, temperature monitoring (food retail, public transport, research), building automation, software products.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Languages</w:t>
      </w:r>
    </w:p>
    <w:p>
      <w:r>
        <w:rPr>
          <w:rFonts w:ascii="Calibri" w:hAnsi="Calibri"/>
          <w:b w:val="0"/>
          <w:i w:val="0"/>
          <w:color w:val="15181D"/>
          <w:sz w:val="21"/>
        </w:rPr>
        <w:t>Swedish (native), English (fluent).</w:t>
      </w:r>
    </w:p>
    <w:p>
      <w:pPr>
        <w:pBdr>
          <w:bottom w:val="single" w:sz="4" w:space="1" w:color="D9D2C5"/>
        </w:pBdr>
        <w:spacing w:after="40"/>
      </w:pPr>
    </w:p>
    <w:p>
      <w:pPr>
        <w:spacing w:before="80" w:after="80"/>
      </w:pPr>
      <w:r>
        <w:rPr>
          <w:rFonts w:ascii="Calibri" w:hAnsi="Calibri"/>
          <w:b/>
          <w:i w:val="0"/>
          <w:color w:val="0E5A4C"/>
          <w:sz w:val="26"/>
        </w:rPr>
        <w:t>Outside work</w:t>
      </w:r>
    </w:p>
    <w:p>
      <w:pPr>
        <w:pStyle w:val="ListBullet"/>
      </w:pPr>
      <w:r>
        <w:rPr>
          <w:rFonts w:ascii="Calibri" w:hAnsi="Calibri"/>
          <w:b w:val="0"/>
          <w:i w:val="0"/>
          <w:color w:val="15181D"/>
          <w:sz w:val="21"/>
        </w:rPr>
        <w:t>Guitarist in Soen; co-wrote, engineered and produced the albums Cognitive (2012) and Tellurian (2014), through to the hand-over for mixing and mastering.</w:t>
      </w:r>
    </w:p>
    <w:p>
      <w:pPr>
        <w:pStyle w:val="ListBullet"/>
      </w:pPr>
      <w:r>
        <w:rPr>
          <w:rFonts w:ascii="Calibri" w:hAnsi="Calibri"/>
          <w:b w:val="0"/>
          <w:i w:val="0"/>
          <w:color w:val="15181D"/>
          <w:sz w:val="21"/>
        </w:rPr>
        <w:t>Football coach, Solberga BK, 2015–2017, with youth sports leadership courses. Coaching children taught me three things I still lead by: everyone needs to be seen, a message has about ten seconds to land, and people grow best with half their time on what they already do well and half on something new.</w:t>
      </w:r>
    </w:p>
    <w:sectPr w:rsidR="00FC693F" w:rsidRPr="0006063C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56E"/>
        <w:sz w:val="16"/>
      </w:rPr>
      <w:t>Mettle AB · Corp. ID 559249‑4842 · Stockholm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en-GB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 w:bidi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 w:eastAsia="en-GB" w:bidi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GB" w:bidi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 w:eastAsia="en-GB" w:bidi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 w:eastAsia="en-GB" w:bidi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 w:eastAsia="en-GB" w:bidi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GB" w:eastAsia="en-GB" w:bidi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 w:bidi="en-GB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GB" w:bidi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GB" w:eastAsia="en-GB" w:bidi="en-GB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 w:bidi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GB" w:bidi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GB" w:bidi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GB" w:bidi="en-GB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GB" w:eastAsia="en-GB" w:bidi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GB" w:eastAsia="en-GB" w:bidi="en-GB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 w:eastAsia="en-GB" w:bidi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GB" w:eastAsia="en-GB" w:bidi="en-GB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GB" w:eastAsia="en-GB" w:bidi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GB"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GB" w:bidi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GB" w:eastAsia="en-GB" w:bidi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GB" w:eastAsia="en-GB" w:bidi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GB" w:eastAsia="en-GB" w:bidi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GB" w:eastAsia="en-GB" w:bidi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GB" w:bidi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GB" w:eastAsia="en-GB" w:bidi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GB" w:eastAsia="en-GB" w:bidi="en-GB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GB" w:eastAsia="en-GB" w:bidi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 w:eastAsia="en-GB" w:bidi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GB" w:eastAsia="en-GB" w:bidi="en-GB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GB" w:eastAsia="en-GB" w:bidi="en-GB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GB" w:eastAsia="en-GB" w:bidi="en-GB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GB" w:eastAsia="en-GB" w:bidi="en-GB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GB" w:eastAsia="en-GB" w:bidi="en-GB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GB" w:eastAsia="en-GB" w:bidi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lang w:val="en-GB" w:eastAsia="en-GB" w:bidi="en-GB"/>
      </w:rPr>
    </w:tblStylePr>
    <w:tblStylePr w:type="lastCol">
      <w:rPr>
        <w:rFonts w:asciiTheme="majorHAnsi" w:eastAsiaTheme="majorEastAsia" w:hAnsiTheme="majorHAnsi" w:cstheme="majorBidi"/>
        <w:b/>
        <w:bCs/>
        <w:lang w:val="en-GB" w:eastAsia="en-GB" w:bidi="en-GB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en-GB" w:eastAsia="en-GB" w:bidi="en-GB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lang w:val="en-GB" w:eastAsia="en-GB" w:bidi="en-GB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lang w:val="en-GB" w:eastAsia="en-GB" w:bidi="en-GB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en-GB" w:eastAsia="en-GB" w:bidi="en-GB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lang w:val="en-GB" w:eastAsia="en-GB" w:bidi="en-GB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lang w:val="en-GB" w:eastAsia="en-GB" w:bidi="en-GB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en-GB" w:eastAsia="en-GB" w:bidi="en-GB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lang w:val="en-GB" w:eastAsia="en-GB" w:bidi="en-GB"/>
      </w:rPr>
    </w:tblStylePr>
    <w:tblStylePr w:type="lastRow">
      <w:rPr>
        <w:b/>
        <w:bCs/>
        <w:lang w:val="en-GB" w:eastAsia="en-GB" w:bidi="en-GB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lang w:val="en-GB" w:eastAsia="en-GB" w:bidi="en-GB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lang w:val="en-GB" w:eastAsia="en-GB" w:bidi="en-GB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lang w:val="en-GB" w:eastAsia="en-GB" w:bidi="en-GB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en-GB" w:eastAsia="en-GB" w:bidi="en-GB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lang w:val="en-GB" w:eastAsia="en-GB" w:bidi="en-GB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lang w:val="en-GB" w:eastAsia="en-GB" w:bidi="en-GB"/>
      </w:rPr>
    </w:tblStylePr>
    <w:tblStylePr w:type="nwCell">
      <w:rPr>
        <w:color w:val="000000" w:themeColor="text1"/>
        <w:lang w:val="en-GB" w:eastAsia="en-GB" w:bidi="en-GB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lang w:val="en-GB" w:eastAsia="en-GB" w:bidi="en-GB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lang w:val="en-GB" w:eastAsia="en-GB" w:bidi="en-G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lang w:val="en-GB" w:eastAsia="en-GB" w:bidi="en-GB"/>
      </w:rPr>
    </w:tblStylePr>
    <w:tblStylePr w:type="lastCol">
      <w:rPr>
        <w:b/>
        <w:bCs/>
        <w:lang w:val="en-GB" w:eastAsia="en-GB" w:bidi="en-GB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 w:eastAsia="en-GB" w:bidi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lang w:val="en-GB" w:eastAsia="en-GB" w:bidi="en-GB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lang w:val="en-GB" w:eastAsia="en-GB" w:bidi="en-GB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lang w:val="en-GB" w:eastAsia="en-GB" w:bidi="en-GB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lang w:val="en-GB" w:eastAsia="en-GB" w:bidi="en-GB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Joakim Platbarzdis</dc:title>
  <dc:subject/>
  <dc:creator>Joakim Platbarzdis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